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136AC207" w:rsidR="00126E02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5A31F5FB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2CF7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F2318F" w:rsidRDefault="00F2318F" w:rsidP="00F2318F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263BDA">
        <w:rPr>
          <w:rFonts w:ascii="Cambria" w:hAnsi="Cambria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3D4269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F2318F" w:rsidRDefault="00F2318F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2AF9C128" w:rsidR="00126E02" w:rsidRPr="009972FF" w:rsidRDefault="00126E02" w:rsidP="00126E02">
      <w:pPr>
        <w:spacing w:before="240" w:after="240"/>
        <w:jc w:val="center"/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972FF">
        <w:rPr>
          <w:rFonts w:ascii="Cambria" w:hAnsi="Cambria"/>
          <w:noProof/>
          <w:color w:val="808080" w:themeColor="background1" w:themeShade="80"/>
          <w:sz w:val="96"/>
          <w:szCs w:val="96"/>
          <w:lang w:val="en-CA" w:eastAsia="en-CA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7BE1B3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AE1060" w:rsidRPr="009972FF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INTERIM REPORTING</w:t>
      </w:r>
    </w:p>
    <w:p w14:paraId="22A5F09B" w14:textId="6BAB93B2" w:rsidR="00126E02" w:rsidRDefault="00C04335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</w:rPr>
      </w:pP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>Provincial C</w:t>
      </w:r>
      <w:r w:rsidR="00E42FBC" w:rsidRPr="00E42FBC">
        <w:rPr>
          <w:rFonts w:ascii="Cambria" w:hAnsi="Cambria"/>
          <w:color w:val="808080" w:themeColor="background1" w:themeShade="80"/>
          <w:sz w:val="88"/>
          <w:szCs w:val="88"/>
        </w:rPr>
        <w:t>apacity</w:t>
      </w: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 xml:space="preserve"> Funding</w:t>
      </w:r>
    </w:p>
    <w:p w14:paraId="304E0016" w14:textId="37239A01" w:rsidR="00661E89" w:rsidRDefault="00661E89" w:rsidP="00661E89">
      <w:pPr>
        <w:spacing w:before="240" w:after="240"/>
        <w:jc w:val="right"/>
        <w:rPr>
          <w:rFonts w:ascii="Cambria" w:hAnsi="Cambria"/>
          <w:color w:val="808080" w:themeColor="background1" w:themeShade="80"/>
          <w:szCs w:val="20"/>
        </w:rPr>
      </w:pPr>
      <w:r>
        <w:rPr>
          <w:rFonts w:ascii="Cambria" w:hAnsi="Cambria"/>
          <w:color w:val="808080" w:themeColor="background1" w:themeShade="80"/>
          <w:szCs w:val="20"/>
        </w:rPr>
        <w:t xml:space="preserve">Fiscal [insert Fiscal] </w:t>
      </w:r>
      <w:r>
        <w:rPr>
          <w:rFonts w:ascii="Cambria" w:hAnsi="Cambria"/>
          <w:color w:val="808080" w:themeColor="background1" w:themeShade="80"/>
          <w:szCs w:val="20"/>
        </w:rPr>
        <w:tab/>
      </w:r>
    </w:p>
    <w:p w14:paraId="7303C854" w14:textId="77559C5B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A5C575B" w14:textId="35312E2D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AC53191" w14:textId="55DC5ECB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22D69CA" w14:textId="4993AB0A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1158642" w14:textId="0FFBC73D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91739B7" w14:textId="7C849225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4E79666" w14:textId="63A4C350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2E5B745" w14:textId="1B43445F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EA2C181" w14:textId="2A7209C4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3ED5DF8" w14:textId="20DFAC78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FE84C30" w14:textId="2FE5001C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F4201AB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D54D935" w14:textId="29747045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</w:p>
    <w:p w14:paraId="5B1D8F15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77D34B1E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14:paraId="6BD7F3A0" w14:textId="1F757341" w:rsidR="00661E89" w:rsidRPr="00661E89" w:rsidRDefault="00661E89" w:rsidP="00661E89">
      <w:pPr>
        <w:spacing w:after="0" w:line="240" w:lineRule="auto"/>
        <w:jc w:val="center"/>
        <w:rPr>
          <w:rFonts w:ascii="Cambria" w:hAnsi="Cambria"/>
          <w:color w:val="808080" w:themeColor="background1" w:themeShade="80"/>
          <w:szCs w:val="20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</w:p>
    <w:p w14:paraId="530C34C9" w14:textId="77777777" w:rsidR="00126E02" w:rsidRPr="009972FF" w:rsidRDefault="00126E02" w:rsidP="00126E02">
      <w:pPr>
        <w:tabs>
          <w:tab w:val="left" w:pos="2055"/>
          <w:tab w:val="center" w:pos="6120"/>
        </w:tabs>
        <w:jc w:val="left"/>
        <w:rPr>
          <w:rFonts w:ascii="Cambria" w:hAnsi="Cambria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 w:rsidRPr="009972FF">
        <w:rPr>
          <w:rFonts w:ascii="Cambria" w:hAnsi="Cambria"/>
          <w:b/>
          <w:sz w:val="96"/>
          <w:szCs w:val="96"/>
        </w:rPr>
        <w:tab/>
      </w:r>
      <w:r w:rsidRPr="009972FF">
        <w:rPr>
          <w:rFonts w:ascii="Cambria" w:hAnsi="Cambria"/>
        </w:rPr>
        <w:t xml:space="preserve"> </w:t>
      </w:r>
    </w:p>
    <w:p w14:paraId="2E0BC085" w14:textId="6773A6D1" w:rsidR="00F2318F" w:rsidRPr="00661E89" w:rsidRDefault="00F2318F" w:rsidP="00F2318F">
      <w:pPr>
        <w:ind w:right="1170"/>
        <w:jc w:val="center"/>
        <w:sectPr w:rsidR="00F2318F" w:rsidRPr="00661E89" w:rsidSect="008B493B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p w14:paraId="7BCDC036" w14:textId="77777777" w:rsidR="00C76027" w:rsidRPr="009972FF" w:rsidRDefault="00C76027" w:rsidP="00AC63DF">
      <w:pPr>
        <w:pStyle w:val="NoSpacing"/>
        <w:jc w:val="left"/>
        <w:rPr>
          <w:rFonts w:ascii="Cambria" w:hAnsi="Cambria"/>
          <w:b/>
          <w:sz w:val="24"/>
          <w:szCs w:val="24"/>
        </w:rPr>
      </w:pPr>
    </w:p>
    <w:p w14:paraId="543BE46D" w14:textId="3AFB2E47" w:rsidR="001B5CFF" w:rsidRPr="00661E89" w:rsidRDefault="003E7B38" w:rsidP="00661E89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 w:rsidRPr="0065185C">
        <w:rPr>
          <w:rFonts w:ascii="Arial" w:hAnsi="Arial" w:cs="Arial"/>
          <w:b/>
          <w:color w:val="C00000"/>
          <w:sz w:val="24"/>
          <w:szCs w:val="24"/>
        </w:rPr>
        <w:t xml:space="preserve">Provincial Capacity </w:t>
      </w:r>
      <w:r w:rsidR="00E42FBC" w:rsidRPr="0065185C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65185C">
        <w:rPr>
          <w:rFonts w:ascii="Arial" w:hAnsi="Arial" w:cs="Arial"/>
          <w:b/>
          <w:color w:val="C00000"/>
          <w:sz w:val="24"/>
          <w:szCs w:val="24"/>
        </w:rPr>
        <w:br/>
      </w:r>
    </w:p>
    <w:p w14:paraId="5A804532" w14:textId="59560648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The B.C. Association of Aboriginal Friendship </w:t>
      </w:r>
      <w:proofErr w:type="spellStart"/>
      <w:r w:rsidRPr="0065185C">
        <w:rPr>
          <w:rFonts w:ascii="Arial" w:hAnsi="Arial" w:cs="Arial"/>
          <w:sz w:val="24"/>
          <w:szCs w:val="24"/>
        </w:rPr>
        <w:t>Centres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(BCAAFC) is the umbrella association for 25 Friendship </w:t>
      </w:r>
      <w:proofErr w:type="spellStart"/>
      <w:r w:rsidRPr="0065185C">
        <w:rPr>
          <w:rFonts w:ascii="Arial" w:hAnsi="Arial" w:cs="Arial"/>
          <w:sz w:val="24"/>
          <w:szCs w:val="24"/>
        </w:rPr>
        <w:t>Centres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throughout the Province of British Columbia.</w:t>
      </w:r>
    </w:p>
    <w:p w14:paraId="05EB7DB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6417958" w14:textId="112F932A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Friendship </w:t>
      </w:r>
      <w:proofErr w:type="spellStart"/>
      <w:r w:rsidRPr="0065185C">
        <w:rPr>
          <w:rFonts w:ascii="Arial" w:hAnsi="Arial" w:cs="Arial"/>
          <w:sz w:val="24"/>
          <w:szCs w:val="24"/>
        </w:rPr>
        <w:t>Centres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play a central role in supporting primarily Indigenous peoples living in urban areas – who may face complex social challenges rooted in colonization and intergenerational trauma. The </w:t>
      </w:r>
      <w:proofErr w:type="spellStart"/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3E88896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PURPOSE</w:t>
      </w:r>
    </w:p>
    <w:p w14:paraId="0ACCA15C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0D8844" w14:textId="3DF44AA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Funds will be used to strengthen a</w:t>
      </w:r>
      <w:r w:rsidR="00C959B3" w:rsidRPr="0065185C">
        <w:rPr>
          <w:rFonts w:ascii="Arial" w:hAnsi="Arial" w:cs="Arial"/>
          <w:sz w:val="24"/>
          <w:szCs w:val="24"/>
        </w:rPr>
        <w:t>nd improve the way the BCAAFC</w:t>
      </w:r>
      <w:r w:rsidRPr="0065185C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E2CA56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Friendship </w:t>
      </w:r>
      <w:proofErr w:type="spellStart"/>
      <w:r w:rsidRPr="0065185C">
        <w:rPr>
          <w:rFonts w:ascii="Arial" w:hAnsi="Arial" w:cs="Arial"/>
          <w:sz w:val="24"/>
          <w:szCs w:val="24"/>
        </w:rPr>
        <w:t>Centres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44EAF2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Eligible expenditures are limited to:</w:t>
      </w:r>
    </w:p>
    <w:p w14:paraId="79A1A688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97EA0EC" w14:textId="02AD876F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Salaries and employee benefits;</w:t>
      </w:r>
    </w:p>
    <w:p w14:paraId="19F05EC5" w14:textId="7E053CB4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Professional fees;</w:t>
      </w:r>
    </w:p>
    <w:p w14:paraId="357067A9" w14:textId="366C839A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Honoraria;</w:t>
      </w:r>
    </w:p>
    <w:p w14:paraId="34458BCC" w14:textId="6C36AFFE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Training and development;</w:t>
      </w:r>
    </w:p>
    <w:p w14:paraId="6B10DCEF" w14:textId="6C724EEC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Equipment;</w:t>
      </w:r>
    </w:p>
    <w:p w14:paraId="00F8B623" w14:textId="6FA22F7F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Facilities; and,</w:t>
      </w:r>
    </w:p>
    <w:p w14:paraId="76FB3F26" w14:textId="4D88FD03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Capital Renovations and repairs up to $15,000</w:t>
      </w:r>
    </w:p>
    <w:p w14:paraId="36378989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D89C5F" w14:textId="5FC04A3B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 w:rsidRPr="0065185C">
        <w:rPr>
          <w:rFonts w:ascii="Arial" w:hAnsi="Arial" w:cs="Arial"/>
          <w:sz w:val="24"/>
          <w:szCs w:val="24"/>
        </w:rPr>
        <w:t>BCAAFC</w:t>
      </w:r>
      <w:r w:rsidRPr="0065185C">
        <w:rPr>
          <w:rFonts w:ascii="Arial" w:hAnsi="Arial" w:cs="Arial"/>
          <w:sz w:val="24"/>
          <w:szCs w:val="24"/>
        </w:rPr>
        <w:t xml:space="preserve"> will also create a reporting template that </w:t>
      </w:r>
      <w:proofErr w:type="spellStart"/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will use to report on the utilization of these funds and demonstrate the impact that this new resourcing is having in each respective community.</w:t>
      </w:r>
    </w:p>
    <w:p w14:paraId="17F3C44D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DBE850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OUTCOMES</w:t>
      </w:r>
    </w:p>
    <w:p w14:paraId="110158B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B47CB4" w14:textId="339159D8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Through the delivery of the Services the Province wishes to realize the following outcomes the Recipient must use commercially reasonable efforts to achieve them:</w:t>
      </w:r>
      <w:r w:rsidR="005B081F" w:rsidRPr="0065185C">
        <w:rPr>
          <w:rFonts w:ascii="Arial" w:hAnsi="Arial" w:cs="Arial"/>
          <w:sz w:val="24"/>
          <w:szCs w:val="24"/>
        </w:rPr>
        <w:t xml:space="preserve"> </w:t>
      </w:r>
    </w:p>
    <w:p w14:paraId="5620EFA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8962FEF" w14:textId="32DA7841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lastRenderedPageBreak/>
        <w:t>Serious and pressing issues facing Indigenous peoples will decrease, and a long- term transformation of British Columbia’s relationship with First Nations, Métis and Inuit will be furthered.</w:t>
      </w:r>
    </w:p>
    <w:p w14:paraId="44B9B6FF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F67CF1" w14:textId="77777777" w:rsidR="00ED36A0" w:rsidRPr="0065185C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68526DC" w14:textId="77777777" w:rsidR="00ED36A0" w:rsidRPr="0065185C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916DA1C" w14:textId="77777777" w:rsidR="00ED36A0" w:rsidRPr="0065185C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F7EE79D" w14:textId="2F5849E0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REPORTING REQUIREMENTS:</w:t>
      </w:r>
    </w:p>
    <w:p w14:paraId="32884BA7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DD8C65E" w14:textId="6D4ED825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The Recipient must, no later than </w:t>
      </w:r>
      <w:r w:rsidR="001B5CFF" w:rsidRPr="0065185C">
        <w:rPr>
          <w:rFonts w:ascii="Arial" w:hAnsi="Arial" w:cs="Arial"/>
          <w:sz w:val="24"/>
          <w:szCs w:val="24"/>
        </w:rPr>
        <w:t xml:space="preserve">noon, </w:t>
      </w:r>
      <w:r w:rsidRPr="0065185C">
        <w:rPr>
          <w:rFonts w:ascii="Arial" w:hAnsi="Arial" w:cs="Arial"/>
          <w:sz w:val="24"/>
          <w:szCs w:val="24"/>
        </w:rPr>
        <w:t xml:space="preserve">October </w:t>
      </w:r>
      <w:r w:rsidR="001B5CFF" w:rsidRPr="0065185C">
        <w:rPr>
          <w:rFonts w:ascii="Arial" w:hAnsi="Arial" w:cs="Arial"/>
          <w:sz w:val="24"/>
          <w:szCs w:val="24"/>
        </w:rPr>
        <w:t>12</w:t>
      </w:r>
      <w:r w:rsidRPr="0065185C">
        <w:rPr>
          <w:rFonts w:ascii="Arial" w:hAnsi="Arial" w:cs="Arial"/>
          <w:sz w:val="24"/>
          <w:szCs w:val="24"/>
        </w:rPr>
        <w:t>, 2018, provide an Interim Financial Report including:</w:t>
      </w:r>
    </w:p>
    <w:p w14:paraId="564FEAA9" w14:textId="2196EB5C" w:rsidR="003E7B38" w:rsidRPr="0065185C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65185C">
        <w:rPr>
          <w:rFonts w:ascii="Arial" w:hAnsi="Arial" w:cs="Arial"/>
          <w:sz w:val="24"/>
          <w:szCs w:val="24"/>
        </w:rPr>
        <w:t>Cashflow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detailing all expenditures from April 1</w:t>
      </w:r>
      <w:r w:rsidRPr="0065185C">
        <w:rPr>
          <w:rFonts w:ascii="Arial" w:hAnsi="Arial" w:cs="Arial"/>
          <w:sz w:val="24"/>
          <w:szCs w:val="24"/>
          <w:vertAlign w:val="superscript"/>
        </w:rPr>
        <w:t>st</w:t>
      </w:r>
      <w:r w:rsidRPr="0065185C">
        <w:rPr>
          <w:rFonts w:ascii="Arial" w:hAnsi="Arial" w:cs="Arial"/>
          <w:sz w:val="24"/>
          <w:szCs w:val="24"/>
        </w:rPr>
        <w:t xml:space="preserve"> to September 30</w:t>
      </w:r>
      <w:r w:rsidRPr="0065185C">
        <w:rPr>
          <w:rFonts w:ascii="Arial" w:hAnsi="Arial" w:cs="Arial"/>
          <w:sz w:val="24"/>
          <w:szCs w:val="24"/>
          <w:vertAlign w:val="superscript"/>
        </w:rPr>
        <w:t>th</w:t>
      </w:r>
      <w:r w:rsidRPr="0065185C">
        <w:rPr>
          <w:rFonts w:ascii="Arial" w:hAnsi="Arial" w:cs="Arial"/>
          <w:sz w:val="24"/>
          <w:szCs w:val="24"/>
        </w:rPr>
        <w:t>, 2018</w:t>
      </w:r>
      <w:r w:rsidR="00753EAC" w:rsidRPr="0065185C">
        <w:rPr>
          <w:rFonts w:ascii="Arial" w:hAnsi="Arial" w:cs="Arial"/>
          <w:sz w:val="24"/>
          <w:szCs w:val="24"/>
        </w:rPr>
        <w:t>,</w:t>
      </w:r>
      <w:r w:rsidRPr="0065185C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4761401B" w14:textId="6F530FE7" w:rsidR="0014633B" w:rsidRPr="0065185C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Provide an Interim Project Report detailing what the Friendship Centre used their allocation for and what administrative services were provided up to September 30, 2018 by the Recipient.</w:t>
      </w:r>
    </w:p>
    <w:p w14:paraId="52EA30A8" w14:textId="4DA5B4FC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536E19F" w14:textId="409593E1" w:rsidR="0014633B" w:rsidRPr="0065185C" w:rsidRDefault="0014633B" w:rsidP="0014633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The Recipient must, no later than noon, January 24, 2019, provide reporting including:</w:t>
      </w:r>
    </w:p>
    <w:p w14:paraId="757A3CE4" w14:textId="2A05E1FB" w:rsidR="0014633B" w:rsidRPr="0065185C" w:rsidRDefault="0014633B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65185C">
        <w:rPr>
          <w:rFonts w:ascii="Arial" w:hAnsi="Arial" w:cs="Arial"/>
          <w:sz w:val="24"/>
          <w:szCs w:val="24"/>
        </w:rPr>
        <w:t>Cashflow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detailing all expenditures from April 1</w:t>
      </w:r>
      <w:r w:rsidRPr="0065185C">
        <w:rPr>
          <w:rFonts w:ascii="Arial" w:hAnsi="Arial" w:cs="Arial"/>
          <w:sz w:val="24"/>
          <w:szCs w:val="24"/>
          <w:vertAlign w:val="superscript"/>
        </w:rPr>
        <w:t>st</w:t>
      </w:r>
      <w:r w:rsidRPr="0065185C">
        <w:rPr>
          <w:rFonts w:ascii="Arial" w:hAnsi="Arial" w:cs="Arial"/>
          <w:sz w:val="24"/>
          <w:szCs w:val="24"/>
        </w:rPr>
        <w:t xml:space="preserve"> 2018 to December 31</w:t>
      </w:r>
      <w:r w:rsidRPr="0065185C">
        <w:rPr>
          <w:rFonts w:ascii="Arial" w:hAnsi="Arial" w:cs="Arial"/>
          <w:sz w:val="24"/>
          <w:szCs w:val="24"/>
          <w:vertAlign w:val="superscript"/>
        </w:rPr>
        <w:t>st</w:t>
      </w:r>
      <w:r w:rsidRPr="0065185C">
        <w:rPr>
          <w:rFonts w:ascii="Arial" w:hAnsi="Arial" w:cs="Arial"/>
          <w:sz w:val="24"/>
          <w:szCs w:val="24"/>
        </w:rPr>
        <w:t>, 2018</w:t>
      </w:r>
      <w:r w:rsidR="00753EAC" w:rsidRPr="0065185C">
        <w:rPr>
          <w:rFonts w:ascii="Arial" w:hAnsi="Arial" w:cs="Arial"/>
          <w:sz w:val="24"/>
          <w:szCs w:val="24"/>
        </w:rPr>
        <w:t>,</w:t>
      </w:r>
      <w:r w:rsidRPr="0065185C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691CFAF1" w14:textId="2AA88E28" w:rsidR="0014633B" w:rsidRPr="0065185C" w:rsidRDefault="0014633B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D90CAE7" w14:textId="719CD79A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The Recipient must, no later than </w:t>
      </w:r>
      <w:r w:rsidR="00AD1D62" w:rsidRPr="0065185C">
        <w:rPr>
          <w:rFonts w:ascii="Arial" w:hAnsi="Arial" w:cs="Arial"/>
          <w:sz w:val="24"/>
          <w:szCs w:val="24"/>
        </w:rPr>
        <w:t xml:space="preserve">noon, </w:t>
      </w:r>
      <w:r w:rsidR="00ED36A0" w:rsidRPr="0065185C">
        <w:rPr>
          <w:rFonts w:ascii="Arial" w:hAnsi="Arial" w:cs="Arial"/>
          <w:sz w:val="24"/>
          <w:szCs w:val="24"/>
        </w:rPr>
        <w:t>May 10</w:t>
      </w:r>
      <w:r w:rsidRPr="0065185C">
        <w:rPr>
          <w:rFonts w:ascii="Arial" w:hAnsi="Arial" w:cs="Arial"/>
          <w:sz w:val="24"/>
          <w:szCs w:val="24"/>
        </w:rPr>
        <w:t>, 2019</w:t>
      </w:r>
      <w:r w:rsidR="004D1AD6" w:rsidRPr="0065185C">
        <w:rPr>
          <w:rFonts w:ascii="Arial" w:hAnsi="Arial" w:cs="Arial"/>
          <w:color w:val="C00000"/>
          <w:sz w:val="24"/>
          <w:szCs w:val="24"/>
        </w:rPr>
        <w:t>*</w:t>
      </w:r>
      <w:r w:rsidRPr="0065185C">
        <w:rPr>
          <w:rFonts w:ascii="Arial" w:hAnsi="Arial" w:cs="Arial"/>
          <w:sz w:val="24"/>
          <w:szCs w:val="24"/>
        </w:rPr>
        <w:t>, provide a Final Report including:</w:t>
      </w:r>
    </w:p>
    <w:p w14:paraId="66C4FB9F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 </w:t>
      </w:r>
    </w:p>
    <w:p w14:paraId="5C8C3237" w14:textId="5A9E735C" w:rsidR="005E6BB4" w:rsidRPr="0065185C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65185C">
        <w:rPr>
          <w:rFonts w:ascii="Arial" w:hAnsi="Arial" w:cs="Arial"/>
          <w:sz w:val="24"/>
          <w:szCs w:val="24"/>
        </w:rPr>
        <w:t>Cashflow</w:t>
      </w:r>
      <w:proofErr w:type="spellEnd"/>
      <w:r w:rsidRPr="0065185C">
        <w:rPr>
          <w:rFonts w:ascii="Arial" w:hAnsi="Arial" w:cs="Arial"/>
          <w:sz w:val="24"/>
          <w:szCs w:val="24"/>
        </w:rPr>
        <w:t xml:space="preserve"> detailing actual expenditures for Provincial Capacity Funding, and </w:t>
      </w:r>
      <w:r w:rsidR="003E7B38" w:rsidRPr="0065185C">
        <w:rPr>
          <w:rFonts w:ascii="Arial" w:hAnsi="Arial" w:cs="Arial"/>
          <w:sz w:val="24"/>
          <w:szCs w:val="24"/>
        </w:rPr>
        <w:t>an annual Project income and expenditure summary which identifies all sources and use of the Project funds during the Term;</w:t>
      </w:r>
    </w:p>
    <w:p w14:paraId="0BBC859D" w14:textId="0650E77A" w:rsidR="00533AFA" w:rsidRPr="0065185C" w:rsidRDefault="00533AFA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General Ledger for Provincial Capacity expenses</w:t>
      </w:r>
    </w:p>
    <w:p w14:paraId="3B2FB712" w14:textId="44F90E2B" w:rsidR="003E7B38" w:rsidRPr="0065185C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Provide a Final Report detailing what the Friendship Centre used their allocation for and what administrative services were provided up to March 31</w:t>
      </w:r>
      <w:r w:rsidRPr="0065185C">
        <w:rPr>
          <w:rFonts w:ascii="Arial" w:hAnsi="Arial" w:cs="Arial"/>
          <w:sz w:val="24"/>
          <w:szCs w:val="24"/>
          <w:vertAlign w:val="superscript"/>
        </w:rPr>
        <w:t>st</w:t>
      </w:r>
      <w:r w:rsidRPr="0065185C">
        <w:rPr>
          <w:rFonts w:ascii="Arial" w:hAnsi="Arial" w:cs="Arial"/>
          <w:sz w:val="24"/>
          <w:szCs w:val="24"/>
        </w:rPr>
        <w:t>, 2019 by the Recipient</w:t>
      </w:r>
      <w:r w:rsidR="00AD1D62" w:rsidRPr="0065185C">
        <w:rPr>
          <w:rFonts w:ascii="Arial" w:hAnsi="Arial" w:cs="Arial"/>
          <w:sz w:val="24"/>
          <w:szCs w:val="24"/>
        </w:rPr>
        <w:t>, through a narrative report detailing goals met, how the funding supported increased capacity of the Centre, and an administrative success story.</w:t>
      </w:r>
    </w:p>
    <w:p w14:paraId="21A15EFD" w14:textId="02F39DBD" w:rsidR="004D1AD6" w:rsidRPr="0065185C" w:rsidRDefault="004D1AD6" w:rsidP="004D1AD6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EBD9205" w14:textId="4A0FACFE" w:rsidR="00145FA8" w:rsidRPr="0065185C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The Recipient must, no later than August 15</w:t>
      </w:r>
      <w:r w:rsidRPr="0065185C">
        <w:rPr>
          <w:rFonts w:ascii="Arial" w:hAnsi="Arial" w:cs="Arial"/>
          <w:sz w:val="24"/>
          <w:szCs w:val="24"/>
          <w:vertAlign w:val="superscript"/>
        </w:rPr>
        <w:t>th</w:t>
      </w:r>
      <w:r w:rsidRPr="0065185C">
        <w:rPr>
          <w:rFonts w:ascii="Arial" w:hAnsi="Arial" w:cs="Arial"/>
          <w:sz w:val="24"/>
          <w:szCs w:val="24"/>
        </w:rPr>
        <w:t>, 2019 provide an audited Financial Report including:</w:t>
      </w:r>
    </w:p>
    <w:p w14:paraId="5997B7BC" w14:textId="77777777" w:rsidR="00145FA8" w:rsidRPr="0065185C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 </w:t>
      </w:r>
    </w:p>
    <w:p w14:paraId="56F716B4" w14:textId="6B7238B7" w:rsidR="00145FA8" w:rsidRPr="0065185C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A separate project schedule of revenue and expenses, as part of their standard audit financials reporting to the BCAAFC</w:t>
      </w:r>
    </w:p>
    <w:p w14:paraId="17F6B999" w14:textId="681E9A85" w:rsidR="009B6428" w:rsidRPr="0065185C" w:rsidRDefault="009B6428" w:rsidP="009B64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91AD547" w14:textId="26C8EC5A" w:rsidR="009B6428" w:rsidRPr="0065185C" w:rsidRDefault="009B6428" w:rsidP="009B64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5200367" w14:textId="40F8827D" w:rsidR="009B6428" w:rsidRPr="0065185C" w:rsidRDefault="009B6428" w:rsidP="009B642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Anticipated Payment Schedule</w:t>
      </w:r>
      <w:r w:rsidR="00D97985" w:rsidRPr="0065185C">
        <w:rPr>
          <w:rFonts w:ascii="Arial" w:hAnsi="Arial" w:cs="Arial"/>
          <w:b/>
          <w:sz w:val="24"/>
          <w:szCs w:val="24"/>
        </w:rPr>
        <w:t>*</w:t>
      </w:r>
      <w:r w:rsidRPr="0065185C">
        <w:rPr>
          <w:rFonts w:ascii="Arial" w:hAnsi="Arial" w:cs="Arial"/>
          <w:b/>
          <w:sz w:val="24"/>
          <w:szCs w:val="24"/>
        </w:rPr>
        <w:t>:</w:t>
      </w:r>
    </w:p>
    <w:p w14:paraId="5A94EB28" w14:textId="77777777" w:rsidR="009B6428" w:rsidRPr="0065185C" w:rsidRDefault="009B6428" w:rsidP="009B642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0589797" w14:textId="1F3B1C19" w:rsidR="004D1AD6" w:rsidRPr="0065185C" w:rsidRDefault="009B642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1st Payment - $75,000 – Mid August</w:t>
      </w:r>
    </w:p>
    <w:p w14:paraId="39B1BFD4" w14:textId="51BDF87D" w:rsidR="009B6428" w:rsidRPr="0065185C" w:rsidRDefault="009B642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Upon receipt and approval of application, and release of funds from MIRR</w:t>
      </w:r>
    </w:p>
    <w:p w14:paraId="6C4A37B1" w14:textId="360E47AB" w:rsidR="009B6428" w:rsidRPr="0065185C" w:rsidRDefault="009B642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5CE0396B" w14:textId="7DEA238B" w:rsidR="009B6428" w:rsidRPr="0065185C" w:rsidRDefault="009B642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lastRenderedPageBreak/>
        <w:t>2</w:t>
      </w:r>
      <w:r w:rsidRPr="0065185C">
        <w:rPr>
          <w:rFonts w:ascii="Arial" w:hAnsi="Arial" w:cs="Arial"/>
          <w:sz w:val="24"/>
          <w:szCs w:val="24"/>
          <w:vertAlign w:val="superscript"/>
        </w:rPr>
        <w:t>nd</w:t>
      </w:r>
      <w:r w:rsidRPr="0065185C">
        <w:rPr>
          <w:rFonts w:ascii="Arial" w:hAnsi="Arial" w:cs="Arial"/>
          <w:sz w:val="24"/>
          <w:szCs w:val="24"/>
        </w:rPr>
        <w:t xml:space="preserve"> Payment - $7,500 – June 2019</w:t>
      </w:r>
    </w:p>
    <w:p w14:paraId="1A627B71" w14:textId="67C425E8" w:rsidR="009B6428" w:rsidRPr="0065185C" w:rsidRDefault="009B642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Upson receipt and approval of final reports (due May 10</w:t>
      </w:r>
      <w:r w:rsidRPr="0065185C">
        <w:rPr>
          <w:rFonts w:ascii="Arial" w:hAnsi="Arial" w:cs="Arial"/>
          <w:sz w:val="24"/>
          <w:szCs w:val="24"/>
          <w:vertAlign w:val="superscript"/>
        </w:rPr>
        <w:t>th</w:t>
      </w:r>
      <w:r w:rsidRPr="0065185C">
        <w:rPr>
          <w:rFonts w:ascii="Arial" w:hAnsi="Arial" w:cs="Arial"/>
          <w:sz w:val="24"/>
          <w:szCs w:val="24"/>
        </w:rPr>
        <w:t>) and release of funds from MIRR</w:t>
      </w:r>
    </w:p>
    <w:p w14:paraId="18566EDA" w14:textId="32B1C060" w:rsidR="004D1AD6" w:rsidRPr="0065185C" w:rsidRDefault="004D1AD6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27F4E40" w14:textId="77777777" w:rsidR="00D97985" w:rsidRPr="0065185C" w:rsidRDefault="00D97985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682DEBEE" w14:textId="5CD996E9" w:rsidR="004D1AD6" w:rsidRPr="0065185C" w:rsidRDefault="00D97985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65185C">
        <w:rPr>
          <w:rFonts w:ascii="Arial" w:hAnsi="Arial" w:cs="Arial"/>
          <w:i/>
          <w:sz w:val="24"/>
          <w:szCs w:val="24"/>
        </w:rPr>
        <w:t xml:space="preserve">*Different payment schedule will exist for some </w:t>
      </w:r>
      <w:proofErr w:type="spellStart"/>
      <w:r w:rsidRPr="0065185C">
        <w:rPr>
          <w:rFonts w:ascii="Arial" w:hAnsi="Arial" w:cs="Arial"/>
          <w:i/>
          <w:sz w:val="24"/>
          <w:szCs w:val="24"/>
        </w:rPr>
        <w:t>centres</w:t>
      </w:r>
      <w:proofErr w:type="spellEnd"/>
    </w:p>
    <w:p w14:paraId="26BB1D14" w14:textId="260FF177" w:rsidR="00C76027" w:rsidRPr="0065185C" w:rsidRDefault="00A60ABE" w:rsidP="00AC63DF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b/>
          <w:color w:val="C00000"/>
          <w:sz w:val="24"/>
          <w:szCs w:val="24"/>
        </w:rPr>
        <w:t>Interim Reporting</w:t>
      </w:r>
      <w:r w:rsidR="00AC63DF" w:rsidRPr="0065185C">
        <w:rPr>
          <w:rFonts w:ascii="Arial" w:hAnsi="Arial" w:cs="Arial"/>
          <w:b/>
          <w:color w:val="C00000"/>
          <w:sz w:val="24"/>
          <w:szCs w:val="24"/>
        </w:rPr>
        <w:t xml:space="preserve"> Due</w:t>
      </w:r>
      <w:r w:rsidR="00AC63DF" w:rsidRPr="0065185C">
        <w:rPr>
          <w:rFonts w:ascii="Arial" w:hAnsi="Arial" w:cs="Arial"/>
          <w:sz w:val="24"/>
          <w:szCs w:val="24"/>
        </w:rPr>
        <w:t xml:space="preserve">: </w:t>
      </w:r>
      <w:r w:rsidRPr="0065185C">
        <w:rPr>
          <w:rFonts w:ascii="Arial" w:hAnsi="Arial" w:cs="Arial"/>
          <w:sz w:val="24"/>
          <w:szCs w:val="24"/>
        </w:rPr>
        <w:t>October 12</w:t>
      </w:r>
      <w:r w:rsidRPr="0065185C">
        <w:rPr>
          <w:rFonts w:ascii="Arial" w:hAnsi="Arial" w:cs="Arial"/>
          <w:sz w:val="24"/>
          <w:szCs w:val="24"/>
          <w:vertAlign w:val="superscript"/>
        </w:rPr>
        <w:t>th</w:t>
      </w:r>
      <w:r w:rsidR="00077717" w:rsidRPr="0065185C">
        <w:rPr>
          <w:rFonts w:ascii="Arial" w:hAnsi="Arial" w:cs="Arial"/>
          <w:sz w:val="24"/>
          <w:szCs w:val="24"/>
        </w:rPr>
        <w:t>, 2018</w:t>
      </w:r>
    </w:p>
    <w:p w14:paraId="1B23039E" w14:textId="6A89A3CA" w:rsidR="00C76027" w:rsidRDefault="00C76027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D5D6881" w14:textId="6749D5DC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69E5215" w14:textId="0B074797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15231EA" w14:textId="52142D15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B1271B7" w14:textId="39FDF57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EBF8F0E" w14:textId="4DA1791E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6B0401A" w14:textId="0B5DD4A6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9B39695" w14:textId="16F8109F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5A26D6B" w14:textId="3B828305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8E936A7" w14:textId="38B59AEB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A04F26E" w14:textId="58DA7B0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0AF8168" w14:textId="33C76BC2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47DC9E5" w14:textId="45ABCC7E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AD0E3D3" w14:textId="36F6511C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2925F9D" w14:textId="6BCE0F6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B30F792" w14:textId="226776F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64AC461" w14:textId="43137EC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DF27758" w14:textId="663913F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6C0AB59" w14:textId="4CAF1F23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54A6418" w14:textId="0CC9F576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ADA5EFF" w14:textId="17110322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2B1F21E" w14:textId="38EC44E0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B1B05BD" w14:textId="1E9959D3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C17C6E5" w14:textId="77777777" w:rsidR="0065185C" w:rsidRP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F90D0B6" w14:textId="2FA9AB72" w:rsidR="000B085B" w:rsidRPr="009972FF" w:rsidRDefault="000B085B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9972FF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14:paraId="05AF4C8B" w14:textId="6F7B78DC" w:rsidR="00080118" w:rsidRPr="0065185C" w:rsidRDefault="00080118" w:rsidP="00080118">
      <w:pPr>
        <w:pStyle w:val="NoSpacing"/>
        <w:jc w:val="left"/>
        <w:rPr>
          <w:rFonts w:ascii="Arial" w:hAnsi="Arial" w:cs="Arial"/>
          <w:sz w:val="24"/>
          <w:szCs w:val="24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9972FF" w:rsidRPr="009972FF" w14:paraId="42649386" w14:textId="77777777" w:rsidTr="009972FF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66F0E3E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9972FF" w:rsidRPr="009972FF" w14:paraId="6B136345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277C5DC3" w14:textId="77777777" w:rsidR="009972FF" w:rsidRPr="009972FF" w:rsidRDefault="009972FF" w:rsidP="00997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6925D2C3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3BA14C95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1D44580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7B2E05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06CE3192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03D702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5C2A43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1B418952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5070B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015C5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67323A37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3DDC57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3ACF5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366DB166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F02D7F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0E089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ED886C1" w14:textId="4F4A6B9E" w:rsidR="00245BE9" w:rsidRPr="0065185C" w:rsidRDefault="00245BE9" w:rsidP="00245BE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0683CC" w14:textId="22833E25" w:rsidR="00541C7F" w:rsidRPr="0065185C" w:rsidRDefault="00541C7F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1E05AE9F" w14:textId="09DA7FF1" w:rsidR="00865AD7" w:rsidRPr="009972FF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972FF">
        <w:rPr>
          <w:rFonts w:ascii="Arial" w:eastAsia="Times New Roman" w:hAnsi="Arial" w:cs="Arial"/>
          <w:b/>
          <w:bCs/>
          <w:i/>
          <w:sz w:val="32"/>
          <w:szCs w:val="32"/>
        </w:rPr>
        <w:t>Section 2</w:t>
      </w:r>
      <w:r w:rsidR="00CA4B31" w:rsidRPr="009972FF">
        <w:rPr>
          <w:rFonts w:ascii="Arial" w:eastAsia="Times New Roman" w:hAnsi="Arial" w:cs="Arial"/>
          <w:b/>
          <w:bCs/>
          <w:i/>
          <w:sz w:val="32"/>
          <w:szCs w:val="32"/>
        </w:rPr>
        <w:t>:</w:t>
      </w:r>
      <w:r w:rsidRPr="009972FF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C76027" w:rsidRPr="009972FF">
        <w:rPr>
          <w:rFonts w:ascii="Arial" w:eastAsia="Times New Roman" w:hAnsi="Arial" w:cs="Arial"/>
          <w:b/>
          <w:bCs/>
          <w:i/>
          <w:sz w:val="32"/>
          <w:szCs w:val="32"/>
        </w:rPr>
        <w:t>Provincial C</w:t>
      </w:r>
      <w:r w:rsidR="0065185C" w:rsidRPr="009972FF">
        <w:rPr>
          <w:rFonts w:ascii="Arial" w:eastAsia="Times New Roman" w:hAnsi="Arial" w:cs="Arial"/>
          <w:b/>
          <w:bCs/>
          <w:i/>
          <w:sz w:val="32"/>
          <w:szCs w:val="32"/>
        </w:rPr>
        <w:t xml:space="preserve">apacity </w:t>
      </w:r>
      <w:r w:rsidR="001137BB" w:rsidRPr="009972FF">
        <w:rPr>
          <w:rFonts w:ascii="Arial" w:eastAsia="Times New Roman" w:hAnsi="Arial" w:cs="Arial"/>
          <w:b/>
          <w:bCs/>
          <w:i/>
          <w:sz w:val="32"/>
          <w:szCs w:val="32"/>
        </w:rPr>
        <w:t>Interim Reporting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19"/>
      </w:tblGrid>
      <w:tr w:rsidR="009972FF" w:rsidRPr="009972FF" w14:paraId="41922340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3C0C5E80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have been using Provincial Capacity Funding allocation.  </w:t>
            </w:r>
          </w:p>
        </w:tc>
      </w:tr>
      <w:tr w:rsidR="009972FF" w:rsidRPr="009972FF" w14:paraId="4304F25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E5F246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Tie all funding uses as listed on page 2 back to the funding goals.</w:t>
            </w:r>
          </w:p>
        </w:tc>
      </w:tr>
      <w:tr w:rsidR="009972FF" w:rsidRPr="009972FF" w14:paraId="42B4A21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FD2BD4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9972FF" w:rsidRPr="009972FF" w14:paraId="17F427E3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6BC1165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9972FF" w:rsidRPr="009972FF" w14:paraId="119D7710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CAADAED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9972FF" w:rsidRPr="009972FF" w14:paraId="0E8D6C9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0ED66C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9972FF" w:rsidRPr="009972FF" w14:paraId="44491321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28C87F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51EFE367" w14:textId="77777777" w:rsidTr="009972FF">
        <w:trPr>
          <w:trHeight w:val="33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B141" w14:textId="37BD5DF3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9972FF" w:rsidRPr="009972FF" w14:paraId="758AC57B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AF3C99F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Proposed Activities and Timelines:  </w:t>
            </w:r>
          </w:p>
        </w:tc>
      </w:tr>
      <w:tr w:rsidR="009972FF" w:rsidRPr="009972FF" w14:paraId="55CF962E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7C6EF1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Describe how the Provincial Capacity funding will be used over the last half of the fiscal.</w:t>
            </w:r>
          </w:p>
        </w:tc>
      </w:tr>
      <w:tr w:rsidR="009972FF" w:rsidRPr="009972FF" w14:paraId="6C92CF81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7C1457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50F1DA7C" w14:textId="77777777" w:rsidTr="009972FF">
        <w:trPr>
          <w:trHeight w:val="33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6992" w14:textId="75157D7E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9972FF" w:rsidRPr="009972FF" w14:paraId="6017A968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695795B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9972FF" w:rsidRPr="009972FF" w14:paraId="2E4309D3" w14:textId="77777777" w:rsidTr="009972FF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6CAD466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will provide improvements to centres such as information technology system updates, human resource development, staff training and recruitment, increase cultural activities, leveraged economic development, renovations and expanding operations. </w:t>
            </w:r>
          </w:p>
        </w:tc>
      </w:tr>
      <w:tr w:rsidR="009972FF" w:rsidRPr="009972FF" w14:paraId="1767AA1A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CDCA30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Express final results, accomplishments, improvements, expansions and developments to new or existing programs and or to the centre overall to date.</w:t>
            </w:r>
          </w:p>
        </w:tc>
      </w:tr>
      <w:tr w:rsidR="009972FF" w:rsidRPr="009972FF" w14:paraId="2526C77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EF55765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Express expected final results, accomplishments, improvements, expansions and developments to new or existing programs and or to the centre overall for the remaining of the fiscal. </w:t>
            </w:r>
          </w:p>
        </w:tc>
      </w:tr>
      <w:tr w:rsidR="009972FF" w:rsidRPr="009972FF" w14:paraId="6584888C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BBFBB62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06347918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5CEB" w14:textId="18C31065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</w:tbl>
    <w:p w14:paraId="4E4AA7E5" w14:textId="77777777" w:rsidR="00E04648" w:rsidRPr="0065185C" w:rsidRDefault="00E04648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2AB421F" w14:textId="47B03016" w:rsidR="00342B9F" w:rsidRDefault="00342B9F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D31A87D" w14:textId="3780C299" w:rsidR="0065185C" w:rsidRDefault="0065185C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1B643D1" w14:textId="294946C2" w:rsidR="0065185C" w:rsidRDefault="0065185C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E9EFFB5" w14:textId="508A4DD8" w:rsidR="0065185C" w:rsidRPr="009972FF" w:rsidRDefault="0065185C" w:rsidP="0065185C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972FF">
        <w:rPr>
          <w:rFonts w:ascii="Arial" w:hAnsi="Arial" w:cs="Arial"/>
          <w:b/>
          <w:bCs/>
          <w:i/>
          <w:sz w:val="32"/>
          <w:szCs w:val="32"/>
        </w:rPr>
        <w:t>3. Budget</w:t>
      </w:r>
    </w:p>
    <w:p w14:paraId="7B2C3F7D" w14:textId="77777777" w:rsidR="0065185C" w:rsidRPr="0065185C" w:rsidRDefault="0065185C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F9B4DC8" w14:textId="77777777" w:rsidR="0065185C" w:rsidRDefault="00AE1060" w:rsidP="0065185C">
      <w:pPr>
        <w:spacing w:after="0" w:line="240" w:lineRule="auto"/>
        <w:ind w:left="720"/>
        <w:jc w:val="center"/>
        <w:rPr>
          <w:rFonts w:ascii="Arial" w:hAnsi="Arial" w:cs="Arial"/>
          <w:color w:val="FF0000"/>
          <w:sz w:val="24"/>
          <w:szCs w:val="24"/>
          <w:lang w:val="en"/>
        </w:rPr>
      </w:pPr>
      <w:r w:rsidRPr="0065185C">
        <w:rPr>
          <w:rFonts w:ascii="Arial" w:hAnsi="Arial" w:cs="Arial"/>
          <w:color w:val="FF0000"/>
          <w:sz w:val="24"/>
          <w:szCs w:val="24"/>
          <w:lang w:val="en"/>
        </w:rPr>
        <w:t xml:space="preserve">PLEASE LIST EXPENSES TO DATE </w:t>
      </w:r>
    </w:p>
    <w:p w14:paraId="0C874D8A" w14:textId="54588468" w:rsidR="00791C64" w:rsidRPr="0065185C" w:rsidRDefault="00AE1060" w:rsidP="0065185C">
      <w:pPr>
        <w:spacing w:after="0" w:line="240" w:lineRule="auto"/>
        <w:ind w:left="720"/>
        <w:jc w:val="center"/>
        <w:rPr>
          <w:rFonts w:ascii="Arial" w:hAnsi="Arial" w:cs="Arial"/>
          <w:color w:val="FF0000"/>
          <w:sz w:val="24"/>
          <w:szCs w:val="24"/>
          <w:lang w:val="en"/>
        </w:rPr>
      </w:pPr>
      <w:r w:rsidRPr="0065185C">
        <w:rPr>
          <w:rFonts w:ascii="Arial" w:hAnsi="Arial" w:cs="Arial"/>
          <w:color w:val="FF0000"/>
          <w:sz w:val="24"/>
          <w:szCs w:val="24"/>
          <w:lang w:val="en"/>
        </w:rPr>
        <w:t xml:space="preserve">(ACTUAL EXPENDITURES APR 1 – SEPT 30, </w:t>
      </w:r>
      <w:r w:rsidR="00661E89">
        <w:rPr>
          <w:rFonts w:ascii="Arial" w:hAnsi="Arial" w:cs="Arial"/>
          <w:color w:val="FF0000"/>
          <w:sz w:val="24"/>
          <w:szCs w:val="24"/>
          <w:lang w:val="en"/>
        </w:rPr>
        <w:t>[</w:t>
      </w:r>
      <w:r w:rsidR="008976F2">
        <w:rPr>
          <w:rFonts w:ascii="Arial" w:hAnsi="Arial" w:cs="Arial"/>
          <w:color w:val="FF0000"/>
          <w:sz w:val="24"/>
          <w:szCs w:val="24"/>
          <w:lang w:val="en"/>
        </w:rPr>
        <w:t>insert</w:t>
      </w:r>
      <w:r w:rsidR="00661E89">
        <w:rPr>
          <w:rFonts w:ascii="Arial" w:hAnsi="Arial" w:cs="Arial"/>
          <w:color w:val="FF0000"/>
          <w:sz w:val="24"/>
          <w:szCs w:val="24"/>
          <w:lang w:val="en"/>
        </w:rPr>
        <w:t xml:space="preserve"> fiscal]</w:t>
      </w:r>
      <w:r w:rsidRPr="0065185C">
        <w:rPr>
          <w:rFonts w:ascii="Arial" w:hAnsi="Arial" w:cs="Arial"/>
          <w:color w:val="FF0000"/>
          <w:sz w:val="24"/>
          <w:szCs w:val="24"/>
          <w:lang w:val="en"/>
        </w:rPr>
        <w:t>)</w:t>
      </w:r>
    </w:p>
    <w:bookmarkStart w:id="0" w:name="_GoBack"/>
    <w:p w14:paraId="0087194B" w14:textId="7C88065A" w:rsidR="00D3040C" w:rsidRDefault="009972FF" w:rsidP="00080118">
      <w:pPr>
        <w:spacing w:after="0"/>
        <w:rPr>
          <w:rFonts w:ascii="Cambria" w:hAnsi="Cambria"/>
          <w:b/>
          <w:bCs/>
          <w:i/>
          <w:color w:val="0070C0"/>
          <w:sz w:val="28"/>
          <w:szCs w:val="26"/>
        </w:rPr>
      </w:pPr>
      <w:r>
        <w:rPr>
          <w:rFonts w:ascii="Cambria" w:hAnsi="Cambria"/>
          <w:b/>
          <w:bCs/>
          <w:i/>
          <w:color w:val="0070C0"/>
          <w:sz w:val="28"/>
          <w:szCs w:val="26"/>
        </w:rPr>
        <w:object w:dxaOrig="11053" w:dyaOrig="7109" w14:anchorId="57971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2pt;height:354.75pt" o:ole="">
            <v:imagedata r:id="rId17" o:title=""/>
          </v:shape>
          <o:OLEObject Type="Embed" ProgID="Excel.Sheet.12" ShapeID="_x0000_i1029" DrawAspect="Content" ObjectID="_1657093416" r:id="rId18"/>
        </w:object>
      </w:r>
      <w:bookmarkEnd w:id="0"/>
    </w:p>
    <w:p w14:paraId="57C9AAF0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6A609A17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619C84B0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23E194D9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EF42661" w14:textId="77777777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6128F1C4" w14:textId="2DE150C1" w:rsidR="0065185C" w:rsidRDefault="0065185C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37E3D893" w14:textId="13F434E3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A9D91FA" w14:textId="2D693C33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393740B4" w14:textId="77777777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7A68EA69" w14:textId="6CE67BD1" w:rsidR="002E124A" w:rsidRPr="009972FF" w:rsidRDefault="00C804AF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972FF">
        <w:rPr>
          <w:rFonts w:ascii="Arial" w:hAnsi="Arial" w:cs="Arial"/>
          <w:b/>
          <w:bCs/>
          <w:i/>
          <w:sz w:val="32"/>
          <w:szCs w:val="32"/>
        </w:rPr>
        <w:t>4</w:t>
      </w:r>
      <w:r w:rsidR="00D3040C" w:rsidRPr="009972FF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DB6420" w:rsidRPr="009972FF">
        <w:rPr>
          <w:rFonts w:ascii="Arial" w:hAnsi="Arial" w:cs="Arial"/>
          <w:b/>
          <w:bCs/>
          <w:i/>
          <w:sz w:val="32"/>
          <w:szCs w:val="32"/>
        </w:rPr>
        <w:t>Signature</w:t>
      </w:r>
    </w:p>
    <w:p w14:paraId="25F5BECC" w14:textId="77777777" w:rsidR="002E124A" w:rsidRPr="0065185C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26127AA8" w14:textId="488EBE9F" w:rsidR="00D3040C" w:rsidRPr="0065185C" w:rsidRDefault="00D97D5D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id="1" w:name="_Hlk492381514"/>
      <w:r w:rsidRPr="0065185C">
        <w:rPr>
          <w:rFonts w:ascii="Arial" w:hAnsi="Arial" w:cs="Arial"/>
          <w:bCs/>
          <w:sz w:val="24"/>
          <w:szCs w:val="24"/>
        </w:rPr>
        <w:t xml:space="preserve">By signing this page, </w:t>
      </w:r>
      <w:r w:rsidR="00D3040C" w:rsidRPr="0065185C">
        <w:rPr>
          <w:rFonts w:ascii="Arial" w:hAnsi="Arial" w:cs="Arial"/>
          <w:bCs/>
          <w:sz w:val="24"/>
          <w:szCs w:val="24"/>
        </w:rPr>
        <w:t xml:space="preserve">I affirm that the information in this </w:t>
      </w:r>
      <w:r w:rsidR="00AE1060" w:rsidRPr="0065185C">
        <w:rPr>
          <w:rFonts w:ascii="Arial" w:hAnsi="Arial" w:cs="Arial"/>
          <w:bCs/>
          <w:sz w:val="24"/>
          <w:szCs w:val="24"/>
        </w:rPr>
        <w:t>interim report</w:t>
      </w:r>
      <w:r w:rsidR="00D3040C" w:rsidRPr="0065185C">
        <w:rPr>
          <w:rFonts w:ascii="Arial" w:hAnsi="Arial" w:cs="Arial"/>
          <w:bCs/>
          <w:sz w:val="24"/>
          <w:szCs w:val="24"/>
        </w:rPr>
        <w:t xml:space="preserve"> is accurate, and complete. I agree to submit an annual audited financial statement that will show </w:t>
      </w:r>
      <w:r w:rsidR="00922079" w:rsidRPr="0065185C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Pr="0065185C" w:rsidRDefault="00D3040C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:rsidRPr="0065185C" w14:paraId="63734F81" w14:textId="77777777" w:rsidTr="008976F2">
        <w:tc>
          <w:tcPr>
            <w:tcW w:w="9345" w:type="dxa"/>
            <w:gridSpan w:val="3"/>
            <w:shd w:val="clear" w:color="auto" w:fill="BFBFBF" w:themeFill="background1" w:themeFillShade="BF"/>
          </w:tcPr>
          <w:p w14:paraId="6A4B3D15" w14:textId="123A2048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:rsidRPr="0065185C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65185C" w:rsidRDefault="00C804AF" w:rsidP="00C804AF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Friendship Centre:</w:t>
            </w:r>
            <w:r w:rsidRPr="0065185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040C" w:rsidRPr="0065185C" w14:paraId="2EF6EFEA" w14:textId="77777777" w:rsidTr="00EB3EF4">
        <w:tc>
          <w:tcPr>
            <w:tcW w:w="2546" w:type="dxa"/>
          </w:tcPr>
          <w:p w14:paraId="0AF9AA6D" w14:textId="24C4E923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B9B6353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DF1E3" w14:textId="51F914AF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56C20" w14:textId="5062A94D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964" w:type="dxa"/>
          </w:tcPr>
          <w:p w14:paraId="7041FF95" w14:textId="064DCB8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</w:tr>
      <w:tr w:rsidR="00D3040C" w:rsidRPr="0065185C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1F0831B1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ED65F" w14:textId="3D5C752E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67430" w14:textId="0F564B34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</w:tc>
      </w:tr>
      <w:bookmarkEnd w:id="1"/>
    </w:tbl>
    <w:p w14:paraId="3340472F" w14:textId="791056D4" w:rsidR="005040CD" w:rsidRDefault="005040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2DFEEFE" w14:textId="120C7D95" w:rsidR="004839DC" w:rsidRDefault="004839DC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sectPr w:rsidR="004839DC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C979" w14:textId="77777777" w:rsidR="00C34B54" w:rsidRDefault="00C34B54" w:rsidP="005414B2">
      <w:pPr>
        <w:spacing w:after="0" w:line="240" w:lineRule="auto"/>
      </w:pPr>
      <w:r>
        <w:separator/>
      </w:r>
    </w:p>
  </w:endnote>
  <w:endnote w:type="continuationSeparator" w:id="0">
    <w:p w14:paraId="4F48CB78" w14:textId="77777777" w:rsidR="00C34B54" w:rsidRDefault="00C34B54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71AA49A5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8976F2">
          <w:rPr>
            <w:rFonts w:ascii="Cambria" w:hAnsi="Cambria"/>
            <w:noProof/>
          </w:rPr>
          <w:t>7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3FDB9304" w:rsidR="00871CF7" w:rsidRPr="00661E89" w:rsidRDefault="00661E89" w:rsidP="00661E89">
    <w:pPr>
      <w:pStyle w:val="Footer"/>
      <w:spacing w:after="0" w:line="240" w:lineRule="auto"/>
      <w:jc w:val="center"/>
      <w:rPr>
        <w:i/>
        <w:lang w:val="en-CA"/>
      </w:rPr>
    </w:pPr>
    <w:r w:rsidRPr="00661E89">
      <w:rPr>
        <w:i/>
        <w:lang w:val="en-CA"/>
      </w:rPr>
      <w:t>“We gratefully acknowledge the financial support of the Province of British Columbia</w:t>
    </w:r>
  </w:p>
  <w:p w14:paraId="65A3CD1A" w14:textId="611C2C63" w:rsidR="00661E89" w:rsidRPr="00661E89" w:rsidRDefault="00661E89" w:rsidP="00661E89">
    <w:pPr>
      <w:pStyle w:val="Footer"/>
      <w:spacing w:after="0" w:line="240" w:lineRule="auto"/>
      <w:jc w:val="center"/>
      <w:rPr>
        <w:i/>
        <w:lang w:val="en-CA"/>
      </w:rPr>
    </w:pPr>
    <w:r w:rsidRPr="00661E89">
      <w:rPr>
        <w:i/>
        <w:lang w:val="en-CA"/>
      </w:rPr>
      <w:t>Through the Ministry of Indigenous Relations and Reconciliation”.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108D" w14:textId="77777777" w:rsidR="00C34B54" w:rsidRDefault="00C34B54" w:rsidP="005414B2">
      <w:pPr>
        <w:spacing w:after="0" w:line="240" w:lineRule="auto"/>
      </w:pPr>
      <w:r>
        <w:separator/>
      </w:r>
    </w:p>
  </w:footnote>
  <w:footnote w:type="continuationSeparator" w:id="0">
    <w:p w14:paraId="0F3D39BD" w14:textId="77777777" w:rsidR="00C34B54" w:rsidRDefault="00C34B54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1FC971E0" w:rsidR="00871CF7" w:rsidRPr="00F32011" w:rsidRDefault="00C4697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5"/>
  </w:num>
  <w:num w:numId="16">
    <w:abstractNumId w:val="44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1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0"/>
  </w:num>
  <w:num w:numId="35">
    <w:abstractNumId w:val="42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3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7E5A"/>
    <w:rsid w:val="000F5224"/>
    <w:rsid w:val="00102BB1"/>
    <w:rsid w:val="001057DC"/>
    <w:rsid w:val="001058AB"/>
    <w:rsid w:val="00105B61"/>
    <w:rsid w:val="001137BB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55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443B"/>
    <w:rsid w:val="00256D69"/>
    <w:rsid w:val="002741D6"/>
    <w:rsid w:val="0027632A"/>
    <w:rsid w:val="0028369E"/>
    <w:rsid w:val="002911DB"/>
    <w:rsid w:val="00297701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92B11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185C"/>
    <w:rsid w:val="00654834"/>
    <w:rsid w:val="00656783"/>
    <w:rsid w:val="00661E89"/>
    <w:rsid w:val="00665845"/>
    <w:rsid w:val="00671F81"/>
    <w:rsid w:val="00672D5D"/>
    <w:rsid w:val="006778C9"/>
    <w:rsid w:val="00685C0B"/>
    <w:rsid w:val="00695C6F"/>
    <w:rsid w:val="00696592"/>
    <w:rsid w:val="00697130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72EF"/>
    <w:rsid w:val="00802741"/>
    <w:rsid w:val="0080391E"/>
    <w:rsid w:val="00812BCB"/>
    <w:rsid w:val="0082521C"/>
    <w:rsid w:val="00826D63"/>
    <w:rsid w:val="008270D2"/>
    <w:rsid w:val="008305C3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976F2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18F3"/>
    <w:rsid w:val="00987BD7"/>
    <w:rsid w:val="0099566B"/>
    <w:rsid w:val="009972FF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94EA6"/>
    <w:rsid w:val="00AB1333"/>
    <w:rsid w:val="00AB5E01"/>
    <w:rsid w:val="00AC63DF"/>
    <w:rsid w:val="00AD14D0"/>
    <w:rsid w:val="00AD1D62"/>
    <w:rsid w:val="00AE1060"/>
    <w:rsid w:val="00AE5031"/>
    <w:rsid w:val="00AE75EE"/>
    <w:rsid w:val="00AF1173"/>
    <w:rsid w:val="00AF2B9A"/>
    <w:rsid w:val="00AF306C"/>
    <w:rsid w:val="00B024D8"/>
    <w:rsid w:val="00B03821"/>
    <w:rsid w:val="00B0758D"/>
    <w:rsid w:val="00B143AE"/>
    <w:rsid w:val="00B231D8"/>
    <w:rsid w:val="00B23453"/>
    <w:rsid w:val="00B26B5C"/>
    <w:rsid w:val="00B31564"/>
    <w:rsid w:val="00B3387D"/>
    <w:rsid w:val="00B56A9D"/>
    <w:rsid w:val="00B627F4"/>
    <w:rsid w:val="00B67CB2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4B54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3609"/>
    <w:rsid w:val="00DE3289"/>
    <w:rsid w:val="00DE49A2"/>
    <w:rsid w:val="00DE6321"/>
    <w:rsid w:val="00E04648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BE4B-4374-47EC-9AEA-1D7274952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E655D-7E38-4B69-8267-D33ED82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Reporting</cp:lastModifiedBy>
  <cp:revision>9</cp:revision>
  <cp:lastPrinted>2018-02-27T22:35:00Z</cp:lastPrinted>
  <dcterms:created xsi:type="dcterms:W3CDTF">2019-08-28T19:31:00Z</dcterms:created>
  <dcterms:modified xsi:type="dcterms:W3CDTF">2020-07-24T17:57:00Z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